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3C0C" w14:textId="7CC75C6E" w:rsidR="00AA6482" w:rsidRDefault="00AA6482" w:rsidP="00AA6482">
      <w:pPr>
        <w:rPr>
          <w:rFonts w:ascii="Calibri Light" w:hAnsi="Calibri Light" w:cs="Calibri Light"/>
          <w:b/>
          <w:bCs/>
          <w:color w:val="161949"/>
          <w:sz w:val="24"/>
          <w:szCs w:val="24"/>
        </w:rPr>
      </w:pPr>
      <w:r>
        <w:rPr>
          <w:rFonts w:ascii="Calibri Light" w:hAnsi="Calibri Light" w:cs="Calibri Light"/>
          <w:b/>
          <w:bCs/>
          <w:noProof/>
          <w:color w:val="161949"/>
          <w:sz w:val="24"/>
          <w:szCs w:val="24"/>
        </w:rPr>
        <w:drawing>
          <wp:anchor distT="0" distB="0" distL="114300" distR="114300" simplePos="0" relativeHeight="251658240" behindDoc="0" locked="0" layoutInCell="1" allowOverlap="1" wp14:anchorId="22E218AE" wp14:editId="3F25ACFD">
            <wp:simplePos x="914400" y="914400"/>
            <wp:positionH relativeFrom="column">
              <wp:align>left</wp:align>
            </wp:positionH>
            <wp:positionV relativeFrom="paragraph">
              <wp:align>top</wp:align>
            </wp:positionV>
            <wp:extent cx="2190750" cy="904875"/>
            <wp:effectExtent l="0" t="0" r="0" b="9525"/>
            <wp:wrapSquare wrapText="bothSides"/>
            <wp:docPr id="2717379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904875"/>
                    </a:xfrm>
                    <a:prstGeom prst="rect">
                      <a:avLst/>
                    </a:prstGeom>
                    <a:noFill/>
                  </pic:spPr>
                </pic:pic>
              </a:graphicData>
            </a:graphic>
          </wp:anchor>
        </w:drawing>
      </w:r>
      <w:r>
        <w:rPr>
          <w:rFonts w:ascii="Calibri Light" w:hAnsi="Calibri Light" w:cs="Calibri Light"/>
          <w:b/>
          <w:bCs/>
          <w:color w:val="161949"/>
          <w:sz w:val="24"/>
          <w:szCs w:val="24"/>
        </w:rPr>
        <w:t xml:space="preserve">                                                </w:t>
      </w:r>
      <w:r>
        <w:rPr>
          <w:rFonts w:ascii="Calibri Light" w:hAnsi="Calibri Light" w:cs="Calibri Light"/>
          <w:b/>
          <w:bCs/>
          <w:noProof/>
          <w:color w:val="161949"/>
          <w:sz w:val="24"/>
          <w:szCs w:val="24"/>
        </w:rPr>
        <w:drawing>
          <wp:inline distT="0" distB="0" distL="0" distR="0" wp14:anchorId="16CF0622" wp14:editId="0682E7B7">
            <wp:extent cx="1664335" cy="1009650"/>
            <wp:effectExtent l="0" t="0" r="0" b="0"/>
            <wp:docPr id="4337172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009650"/>
                    </a:xfrm>
                    <a:prstGeom prst="rect">
                      <a:avLst/>
                    </a:prstGeom>
                    <a:noFill/>
                  </pic:spPr>
                </pic:pic>
              </a:graphicData>
            </a:graphic>
          </wp:inline>
        </w:drawing>
      </w:r>
      <w:r>
        <w:rPr>
          <w:rFonts w:ascii="Calibri Light" w:hAnsi="Calibri Light" w:cs="Calibri Light"/>
          <w:b/>
          <w:bCs/>
          <w:color w:val="161949"/>
          <w:sz w:val="24"/>
          <w:szCs w:val="24"/>
        </w:rPr>
        <w:t xml:space="preserve"> </w:t>
      </w:r>
    </w:p>
    <w:p w14:paraId="3580DC8E" w14:textId="58DCEBD5" w:rsidR="007D4B32" w:rsidRPr="00AA6482" w:rsidRDefault="007D4B32" w:rsidP="007D4B32">
      <w:pPr>
        <w:shd w:val="clear" w:color="auto" w:fill="FFFFFF" w:themeFill="background1"/>
        <w:rPr>
          <w:rFonts w:ascii="Calibri Light" w:hAnsi="Calibri Light" w:cs="Calibri Light"/>
          <w:b/>
          <w:bCs/>
          <w:color w:val="000000" w:themeColor="text1"/>
          <w:sz w:val="24"/>
          <w:szCs w:val="24"/>
        </w:rPr>
      </w:pPr>
      <w:r w:rsidRPr="0098294A">
        <w:rPr>
          <w:rFonts w:ascii="Calibri Light" w:hAnsi="Calibri Light" w:cs="Calibri Light"/>
          <w:b/>
          <w:bCs/>
          <w:color w:val="161949"/>
          <w:sz w:val="24"/>
          <w:szCs w:val="24"/>
        </w:rPr>
        <w:t>ELIGILIBITY CRITERIA: SOUTH AFRICA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89"/>
        <w:gridCol w:w="6327"/>
      </w:tblGrid>
      <w:tr w:rsidR="007D4B32" w:rsidRPr="00AA0AB1" w14:paraId="6EF4C244" w14:textId="77777777" w:rsidTr="00AA6482">
        <w:trPr>
          <w:trHeight w:val="296"/>
        </w:trPr>
        <w:tc>
          <w:tcPr>
            <w:tcW w:w="9016" w:type="dxa"/>
            <w:gridSpan w:val="2"/>
            <w:tcBorders>
              <w:top w:val="single" w:sz="4" w:space="0" w:color="0A0000"/>
              <w:left w:val="single" w:sz="4" w:space="0" w:color="0A0000"/>
              <w:bottom w:val="single" w:sz="4" w:space="0" w:color="0A0000"/>
              <w:right w:val="single" w:sz="4" w:space="0" w:color="0A0000"/>
            </w:tcBorders>
            <w:shd w:val="clear" w:color="auto" w:fill="auto"/>
            <w:tcMar>
              <w:top w:w="28" w:type="dxa"/>
              <w:left w:w="102" w:type="dxa"/>
              <w:bottom w:w="28" w:type="dxa"/>
              <w:right w:w="102" w:type="dxa"/>
            </w:tcMar>
            <w:hideMark/>
          </w:tcPr>
          <w:p w14:paraId="0AE9AD59" w14:textId="77777777" w:rsidR="007D4B32" w:rsidRDefault="007D4B32" w:rsidP="0064389F">
            <w:pPr>
              <w:snapToGrid w:val="0"/>
              <w:spacing w:after="0" w:line="240" w:lineRule="auto"/>
              <w:textAlignment w:val="baseline"/>
              <w:rPr>
                <w:rFonts w:eastAsia="한양중고딕" w:cs="Calibri"/>
                <w:b/>
                <w:color w:val="000000"/>
                <w:lang w:val="en-US"/>
              </w:rPr>
            </w:pPr>
          </w:p>
          <w:p w14:paraId="78F876DC" w14:textId="2F92CC73" w:rsidR="007D4B32" w:rsidRPr="00AA0AB1" w:rsidRDefault="007D4B32" w:rsidP="0064389F">
            <w:pPr>
              <w:snapToGrid w:val="0"/>
              <w:spacing w:after="0" w:line="240" w:lineRule="auto"/>
              <w:textAlignment w:val="baseline"/>
              <w:rPr>
                <w:rFonts w:eastAsia="Gulim" w:cs="Calibri"/>
                <w:b/>
                <w:color w:val="000000"/>
                <w:lang w:val="en-US"/>
              </w:rPr>
            </w:pPr>
          </w:p>
        </w:tc>
      </w:tr>
      <w:tr w:rsidR="007D4B32" w:rsidRPr="00A1325F" w14:paraId="1E76BEA1" w14:textId="77777777" w:rsidTr="0064389F">
        <w:trPr>
          <w:trHeight w:val="446"/>
        </w:trPr>
        <w:tc>
          <w:tcPr>
            <w:tcW w:w="26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3ECD9D92" w14:textId="7C1417A3" w:rsidR="007D4B32" w:rsidRPr="00A1325F" w:rsidRDefault="007D4B32" w:rsidP="00A1325F">
            <w:pPr>
              <w:snapToGrid w:val="0"/>
              <w:spacing w:after="0" w:line="240" w:lineRule="auto"/>
              <w:jc w:val="both"/>
              <w:textAlignment w:val="baseline"/>
              <w:rPr>
                <w:rFonts w:ascii="Arial" w:eastAsia="Gulim" w:hAnsi="Arial" w:cs="Arial"/>
                <w:color w:val="000000"/>
                <w:lang w:val="en-US"/>
              </w:rPr>
            </w:pPr>
            <w:r w:rsidRPr="00A1325F">
              <w:rPr>
                <w:rFonts w:ascii="Arial" w:hAnsi="Arial" w:cs="Arial"/>
                <w:b/>
                <w:bCs/>
                <w:lang w:val="en-US"/>
              </w:rPr>
              <w:t>Specific National</w:t>
            </w:r>
            <w:r w:rsidR="00644E07">
              <w:rPr>
                <w:rFonts w:ascii="Arial" w:hAnsi="Arial" w:cs="Arial"/>
                <w:b/>
                <w:bCs/>
                <w:lang w:val="en-US"/>
              </w:rPr>
              <w:t xml:space="preserve"> rules</w:t>
            </w:r>
          </w:p>
        </w:tc>
        <w:tc>
          <w:tcPr>
            <w:tcW w:w="632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7122AF0C" w14:textId="77777777" w:rsidR="007D4B32" w:rsidRPr="00A1325F" w:rsidRDefault="007D4B32" w:rsidP="00A1325F">
            <w:pPr>
              <w:spacing w:after="0" w:line="240" w:lineRule="auto"/>
              <w:jc w:val="both"/>
              <w:rPr>
                <w:rFonts w:ascii="Arial" w:hAnsi="Arial" w:cs="Arial"/>
                <w:lang w:val="en-US"/>
              </w:rPr>
            </w:pPr>
            <w:r w:rsidRPr="00A1325F">
              <w:rPr>
                <w:rFonts w:ascii="Arial" w:hAnsi="Arial" w:cs="Arial"/>
                <w:lang w:val="en-US"/>
              </w:rPr>
              <w:t xml:space="preserve">Funding is available to registered companies and SMEs as per South African definition. Science Councils and Higher Education Institutions (HEIs) are also eligible to apply and should collaborate with SMEs as partners. </w:t>
            </w:r>
          </w:p>
          <w:p w14:paraId="5AA2445D" w14:textId="77777777" w:rsidR="007D4B32" w:rsidRPr="00A1325F" w:rsidRDefault="007D4B32" w:rsidP="00A1325F">
            <w:pPr>
              <w:spacing w:after="0" w:line="240" w:lineRule="auto"/>
              <w:jc w:val="both"/>
              <w:rPr>
                <w:rFonts w:ascii="Arial" w:hAnsi="Arial" w:cs="Arial"/>
                <w:lang w:val="en-US"/>
              </w:rPr>
            </w:pPr>
          </w:p>
          <w:p w14:paraId="1E2577EF" w14:textId="71A2A396" w:rsidR="007D4B32" w:rsidRPr="00A1325F" w:rsidRDefault="007D4B32" w:rsidP="00A1325F">
            <w:pPr>
              <w:spacing w:after="0" w:line="240" w:lineRule="auto"/>
              <w:jc w:val="both"/>
              <w:rPr>
                <w:rFonts w:ascii="Arial" w:hAnsi="Arial" w:cs="Arial"/>
                <w:lang w:val="en-US"/>
              </w:rPr>
            </w:pPr>
            <w:r w:rsidRPr="00A1325F">
              <w:rPr>
                <w:rFonts w:ascii="Arial" w:hAnsi="Arial" w:cs="Arial"/>
                <w:lang w:val="en-US"/>
              </w:rPr>
              <w:t>Potential applicants must inform the National Project Coordinator of their interest to submit a proposal and share the project outline before submitting the project</w:t>
            </w:r>
            <w:r w:rsidR="00791B39" w:rsidRPr="00A1325F">
              <w:rPr>
                <w:rFonts w:ascii="Arial" w:hAnsi="Arial" w:cs="Arial"/>
                <w:lang w:val="en-US"/>
              </w:rPr>
              <w:t xml:space="preserve"> proposal with international partners.</w:t>
            </w:r>
          </w:p>
        </w:tc>
      </w:tr>
      <w:tr w:rsidR="007D4B32" w:rsidRPr="00A1325F" w14:paraId="0C208561" w14:textId="77777777" w:rsidTr="0064389F">
        <w:trPr>
          <w:trHeight w:val="1238"/>
        </w:trPr>
        <w:tc>
          <w:tcPr>
            <w:tcW w:w="26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4C7BDFCF" w14:textId="77777777" w:rsidR="007D4B32" w:rsidRPr="00A1325F" w:rsidRDefault="007D4B32" w:rsidP="00A1325F">
            <w:pPr>
              <w:snapToGrid w:val="0"/>
              <w:spacing w:after="0" w:line="240" w:lineRule="auto"/>
              <w:jc w:val="both"/>
              <w:textAlignment w:val="baseline"/>
              <w:rPr>
                <w:rFonts w:ascii="Arial" w:eastAsia="Gulim" w:hAnsi="Arial" w:cs="Arial"/>
                <w:color w:val="000000"/>
                <w:lang w:val="en-US"/>
              </w:rPr>
            </w:pPr>
            <w:r w:rsidRPr="00A1325F">
              <w:rPr>
                <w:rFonts w:ascii="Arial" w:hAnsi="Arial" w:cs="Arial"/>
                <w:b/>
                <w:bCs/>
                <w:lang w:val="en-US"/>
              </w:rPr>
              <w:t>Eligible costs and funding rates</w:t>
            </w:r>
          </w:p>
        </w:tc>
        <w:tc>
          <w:tcPr>
            <w:tcW w:w="632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4745E051" w14:textId="6A455E48"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Each project will go through a financial negotiation process with the national funding body, (</w:t>
            </w:r>
            <w:r w:rsidR="00E80D04" w:rsidRPr="00A1325F">
              <w:rPr>
                <w:rFonts w:ascii="Arial" w:eastAsia="한양중고딕" w:hAnsi="Arial" w:cs="Arial"/>
                <w:color w:val="000000"/>
                <w:lang w:val="en-US"/>
              </w:rPr>
              <w:t>DSI)</w:t>
            </w:r>
            <w:r w:rsidRPr="00A1325F">
              <w:rPr>
                <w:rFonts w:ascii="Arial" w:eastAsia="한양중고딕" w:hAnsi="Arial" w:cs="Arial"/>
                <w:color w:val="000000"/>
                <w:lang w:val="en-US"/>
              </w:rPr>
              <w:t xml:space="preserve"> to finalise the exact percentage funding.</w:t>
            </w:r>
            <w:r w:rsidR="00723408" w:rsidRPr="00A1325F">
              <w:rPr>
                <w:rFonts w:ascii="Arial" w:eastAsia="한양중고딕" w:hAnsi="Arial" w:cs="Arial"/>
                <w:color w:val="000000"/>
                <w:lang w:val="en-US"/>
              </w:rPr>
              <w:t xml:space="preserve"> </w:t>
            </w:r>
            <w:r w:rsidRPr="00A1325F">
              <w:rPr>
                <w:rFonts w:ascii="Arial" w:eastAsia="한양중고딕" w:hAnsi="Arial" w:cs="Arial"/>
                <w:color w:val="000000"/>
                <w:lang w:val="en-US"/>
              </w:rPr>
              <w:t>The funding will be transferred in tranches in accordance with the project duration. Co-funding between the SA participants and the DSI to be as follows:</w:t>
            </w:r>
          </w:p>
          <w:p w14:paraId="5EBB4E47"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     SMEs - Up to 75%</w:t>
            </w:r>
          </w:p>
          <w:p w14:paraId="52B6E53D" w14:textId="77777777" w:rsidR="007D4B32" w:rsidRPr="00A1325F" w:rsidRDefault="007D4B32" w:rsidP="00A1325F">
            <w:pPr>
              <w:numPr>
                <w:ilvl w:val="0"/>
                <w:numId w:val="1"/>
              </w:num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Science Councils and Universities – up to 80%</w:t>
            </w:r>
          </w:p>
          <w:p w14:paraId="28120265"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     Large Companies - Up to 50%</w:t>
            </w:r>
          </w:p>
          <w:p w14:paraId="5A822C62" w14:textId="77777777" w:rsidR="00A953E0" w:rsidRPr="00A1325F" w:rsidRDefault="00A953E0" w:rsidP="00A1325F">
            <w:pPr>
              <w:snapToGrid w:val="0"/>
              <w:spacing w:after="0" w:line="240" w:lineRule="auto"/>
              <w:jc w:val="both"/>
              <w:textAlignment w:val="baseline"/>
              <w:rPr>
                <w:rFonts w:ascii="Arial" w:eastAsia="한양중고딕" w:hAnsi="Arial" w:cs="Arial"/>
                <w:color w:val="000000"/>
                <w:lang w:val="en-US"/>
              </w:rPr>
            </w:pPr>
          </w:p>
          <w:p w14:paraId="0B17822F" w14:textId="5116AE4D" w:rsidR="004622FC" w:rsidRPr="00A1325F" w:rsidRDefault="004622FC" w:rsidP="00A1325F">
            <w:pPr>
              <w:jc w:val="both"/>
              <w:rPr>
                <w:rFonts w:ascii="Arial" w:hAnsi="Arial" w:cs="Arial"/>
                <w:bCs/>
              </w:rPr>
            </w:pPr>
            <w:r w:rsidRPr="00A1325F">
              <w:rPr>
                <w:rFonts w:ascii="Arial" w:hAnsi="Arial" w:cs="Arial"/>
                <w:bCs/>
              </w:rPr>
              <w:t>The following are the legible costs to be funded:</w:t>
            </w:r>
          </w:p>
          <w:p w14:paraId="2EF4052E" w14:textId="793F43C3" w:rsidR="003C306F" w:rsidRPr="00A1325F" w:rsidRDefault="003C306F" w:rsidP="00A1325F">
            <w:pPr>
              <w:jc w:val="both"/>
              <w:rPr>
                <w:rFonts w:ascii="Arial" w:hAnsi="Arial" w:cs="Arial"/>
              </w:rPr>
            </w:pPr>
            <w:r w:rsidRPr="00A1325F">
              <w:rPr>
                <w:rFonts w:ascii="Arial" w:hAnsi="Arial" w:cs="Arial"/>
                <w:b/>
              </w:rPr>
              <w:t>Direct costs</w:t>
            </w:r>
            <w:r w:rsidRPr="00A1325F">
              <w:rPr>
                <w:rFonts w:ascii="Arial" w:hAnsi="Arial" w:cs="Arial"/>
              </w:rPr>
              <w:t>:</w:t>
            </w:r>
          </w:p>
          <w:p w14:paraId="627794A5" w14:textId="77777777" w:rsidR="003C306F" w:rsidRPr="00A1325F" w:rsidRDefault="003C306F" w:rsidP="00A1325F">
            <w:pPr>
              <w:jc w:val="both"/>
              <w:rPr>
                <w:rFonts w:ascii="Arial" w:hAnsi="Arial" w:cs="Arial"/>
              </w:rPr>
            </w:pPr>
            <w:r w:rsidRPr="00A1325F">
              <w:rPr>
                <w:rFonts w:ascii="Arial" w:hAnsi="Arial" w:cs="Arial"/>
              </w:rPr>
              <w:t>Travel and Daily subsistence allowance including accommodation</w:t>
            </w:r>
          </w:p>
          <w:p w14:paraId="208E5D1A" w14:textId="77777777" w:rsidR="003C306F" w:rsidRPr="00A1325F" w:rsidRDefault="003C306F" w:rsidP="00A1325F">
            <w:pPr>
              <w:jc w:val="both"/>
              <w:rPr>
                <w:rFonts w:ascii="Arial" w:hAnsi="Arial" w:cs="Arial"/>
              </w:rPr>
            </w:pPr>
            <w:r w:rsidRPr="00A1325F">
              <w:rPr>
                <w:rFonts w:ascii="Arial" w:hAnsi="Arial" w:cs="Arial"/>
              </w:rPr>
              <w:t>The travel costs will be covered in line with the guidelines of South African government regulations.</w:t>
            </w:r>
          </w:p>
          <w:p w14:paraId="10967C26" w14:textId="77777777" w:rsidR="003C306F" w:rsidRPr="00A1325F" w:rsidRDefault="003C306F" w:rsidP="00A1325F">
            <w:pPr>
              <w:jc w:val="both"/>
              <w:rPr>
                <w:rFonts w:ascii="Arial" w:hAnsi="Arial" w:cs="Arial"/>
                <w:b/>
              </w:rPr>
            </w:pPr>
            <w:r w:rsidRPr="00A1325F">
              <w:rPr>
                <w:rFonts w:ascii="Arial" w:hAnsi="Arial" w:cs="Arial"/>
                <w:b/>
              </w:rPr>
              <w:t>Consumables and supplies</w:t>
            </w:r>
          </w:p>
          <w:p w14:paraId="603B6E97" w14:textId="5B48BAF6" w:rsidR="000710BC" w:rsidRDefault="003C306F" w:rsidP="00A1325F">
            <w:pPr>
              <w:jc w:val="both"/>
              <w:rPr>
                <w:rFonts w:ascii="Arial" w:hAnsi="Arial" w:cs="Arial"/>
              </w:rPr>
            </w:pPr>
            <w:r w:rsidRPr="00A1325F">
              <w:rPr>
                <w:rFonts w:ascii="Arial" w:hAnsi="Arial" w:cs="Arial"/>
              </w:rPr>
              <w:t>Any consumables necessary for the implementation of the project may be considered as direct eligible costs. Consumables are only eligible costs under the project if bought after the start date of the project.</w:t>
            </w:r>
          </w:p>
          <w:p w14:paraId="2B388AE0" w14:textId="77777777" w:rsidR="00644E07" w:rsidRDefault="00644E07" w:rsidP="00A1325F">
            <w:pPr>
              <w:jc w:val="both"/>
              <w:rPr>
                <w:rFonts w:ascii="Arial" w:hAnsi="Arial" w:cs="Arial"/>
              </w:rPr>
            </w:pPr>
          </w:p>
          <w:p w14:paraId="7D1E0212" w14:textId="77777777" w:rsidR="00644E07" w:rsidRDefault="00644E07" w:rsidP="00A1325F">
            <w:pPr>
              <w:jc w:val="both"/>
              <w:rPr>
                <w:rFonts w:ascii="Arial" w:hAnsi="Arial" w:cs="Arial"/>
              </w:rPr>
            </w:pPr>
          </w:p>
          <w:p w14:paraId="2480DBB9" w14:textId="77777777" w:rsidR="00644E07" w:rsidRPr="00A1325F" w:rsidRDefault="00644E07" w:rsidP="00A1325F">
            <w:pPr>
              <w:jc w:val="both"/>
              <w:rPr>
                <w:rFonts w:ascii="Arial" w:hAnsi="Arial" w:cs="Arial"/>
              </w:rPr>
            </w:pPr>
          </w:p>
          <w:p w14:paraId="518B70E7" w14:textId="77777777" w:rsidR="003C306F" w:rsidRPr="00A1325F" w:rsidRDefault="003C306F" w:rsidP="00A1325F">
            <w:pPr>
              <w:jc w:val="both"/>
              <w:rPr>
                <w:rFonts w:ascii="Arial" w:hAnsi="Arial" w:cs="Arial"/>
                <w:b/>
              </w:rPr>
            </w:pPr>
            <w:r w:rsidRPr="00A1325F">
              <w:rPr>
                <w:rFonts w:ascii="Arial" w:hAnsi="Arial" w:cs="Arial"/>
                <w:b/>
              </w:rPr>
              <w:lastRenderedPageBreak/>
              <w:t>Costs of personnel</w:t>
            </w:r>
          </w:p>
          <w:p w14:paraId="6D772C40" w14:textId="41AE9D33" w:rsidR="003C306F" w:rsidRPr="00A1325F" w:rsidRDefault="003C306F" w:rsidP="00A1325F">
            <w:pPr>
              <w:jc w:val="both"/>
              <w:rPr>
                <w:rFonts w:ascii="Arial" w:hAnsi="Arial" w:cs="Arial"/>
              </w:rPr>
            </w:pPr>
            <w:r w:rsidRPr="00A1325F">
              <w:rPr>
                <w:rFonts w:ascii="Arial" w:hAnsi="Arial" w:cs="Arial"/>
              </w:rPr>
              <w:t>DS</w:t>
            </w:r>
            <w:r w:rsidR="00647703" w:rsidRPr="00A1325F">
              <w:rPr>
                <w:rFonts w:ascii="Arial" w:hAnsi="Arial" w:cs="Arial"/>
              </w:rPr>
              <w:t>I</w:t>
            </w:r>
            <w:r w:rsidRPr="00A1325F">
              <w:rPr>
                <w:rFonts w:ascii="Arial" w:hAnsi="Arial" w:cs="Arial"/>
              </w:rPr>
              <w:t xml:space="preserve"> will cover personnel cost</w:t>
            </w:r>
            <w:r w:rsidR="00E26C9F" w:rsidRPr="00A1325F">
              <w:rPr>
                <w:rFonts w:ascii="Arial" w:hAnsi="Arial" w:cs="Arial"/>
              </w:rPr>
              <w:t>s</w:t>
            </w:r>
            <w:r w:rsidRPr="00A1325F">
              <w:rPr>
                <w:rFonts w:ascii="Arial" w:hAnsi="Arial" w:cs="Arial"/>
              </w:rPr>
              <w:t xml:space="preserve"> to be incurred during project implementation. </w:t>
            </w:r>
            <w:r w:rsidR="00E26C9F" w:rsidRPr="00A1325F">
              <w:rPr>
                <w:rFonts w:ascii="Arial" w:hAnsi="Arial" w:cs="Arial"/>
              </w:rPr>
              <w:t>Applicants must ensure reasonable costs allocated to per</w:t>
            </w:r>
            <w:r w:rsidR="00A64A6E" w:rsidRPr="00A1325F">
              <w:rPr>
                <w:rFonts w:ascii="Arial" w:hAnsi="Arial" w:cs="Arial"/>
              </w:rPr>
              <w:t>sonnel.</w:t>
            </w:r>
          </w:p>
          <w:p w14:paraId="3A960B4C" w14:textId="534349F9" w:rsidR="00E32BB1" w:rsidRPr="00A1325F" w:rsidRDefault="00E32BB1" w:rsidP="00A1325F">
            <w:pPr>
              <w:jc w:val="both"/>
              <w:rPr>
                <w:rFonts w:ascii="Arial" w:hAnsi="Arial" w:cs="Arial"/>
                <w:b/>
                <w:bCs/>
              </w:rPr>
            </w:pPr>
            <w:r w:rsidRPr="00A1325F">
              <w:rPr>
                <w:rFonts w:ascii="Arial" w:hAnsi="Arial" w:cs="Arial"/>
                <w:b/>
                <w:bCs/>
              </w:rPr>
              <w:t xml:space="preserve">Human </w:t>
            </w:r>
            <w:r w:rsidR="00C31FC6" w:rsidRPr="00A1325F">
              <w:rPr>
                <w:rFonts w:ascii="Arial" w:hAnsi="Arial" w:cs="Arial"/>
                <w:b/>
                <w:bCs/>
              </w:rPr>
              <w:t>C</w:t>
            </w:r>
            <w:r w:rsidRPr="00A1325F">
              <w:rPr>
                <w:rFonts w:ascii="Arial" w:hAnsi="Arial" w:cs="Arial"/>
                <w:b/>
                <w:bCs/>
              </w:rPr>
              <w:t xml:space="preserve">apacity </w:t>
            </w:r>
            <w:r w:rsidR="00C31FC6" w:rsidRPr="00A1325F">
              <w:rPr>
                <w:rFonts w:ascii="Arial" w:hAnsi="Arial" w:cs="Arial"/>
                <w:b/>
                <w:bCs/>
              </w:rPr>
              <w:t>Development</w:t>
            </w:r>
          </w:p>
          <w:p w14:paraId="006919A8" w14:textId="6B8958CD" w:rsidR="00E32BB1" w:rsidRPr="00A1325F" w:rsidRDefault="00E32BB1" w:rsidP="00A1325F">
            <w:pPr>
              <w:jc w:val="both"/>
              <w:rPr>
                <w:rFonts w:ascii="Arial" w:hAnsi="Arial" w:cs="Arial"/>
              </w:rPr>
            </w:pPr>
            <w:r w:rsidRPr="00A1325F">
              <w:rPr>
                <w:rFonts w:ascii="Arial" w:hAnsi="Arial" w:cs="Arial"/>
              </w:rPr>
              <w:t xml:space="preserve">Costs for </w:t>
            </w:r>
            <w:r w:rsidR="002F1D98" w:rsidRPr="00A1325F">
              <w:rPr>
                <w:rFonts w:ascii="Arial" w:hAnsi="Arial" w:cs="Arial"/>
              </w:rPr>
              <w:t>Masters/</w:t>
            </w:r>
            <w:r w:rsidR="00C31FC6" w:rsidRPr="00A1325F">
              <w:rPr>
                <w:rFonts w:ascii="Arial" w:hAnsi="Arial" w:cs="Arial"/>
              </w:rPr>
              <w:t>PhDs</w:t>
            </w:r>
            <w:r w:rsidR="002F1D98" w:rsidRPr="00A1325F">
              <w:rPr>
                <w:rFonts w:ascii="Arial" w:hAnsi="Arial" w:cs="Arial"/>
              </w:rPr>
              <w:t xml:space="preserve"> students working on the projec</w:t>
            </w:r>
            <w:r w:rsidR="00C31FC6" w:rsidRPr="00A1325F">
              <w:rPr>
                <w:rFonts w:ascii="Arial" w:hAnsi="Arial" w:cs="Arial"/>
              </w:rPr>
              <w:t xml:space="preserve">t as part of their studies. </w:t>
            </w:r>
            <w:r w:rsidR="007E5B74">
              <w:rPr>
                <w:rFonts w:ascii="Arial" w:hAnsi="Arial" w:cs="Arial"/>
              </w:rPr>
              <w:t>i.</w:t>
            </w:r>
            <w:r w:rsidR="00C31FC6" w:rsidRPr="00A1325F">
              <w:rPr>
                <w:rFonts w:ascii="Arial" w:hAnsi="Arial" w:cs="Arial"/>
              </w:rPr>
              <w:t>e. (partial bursary and salary/stipend)</w:t>
            </w:r>
          </w:p>
          <w:p w14:paraId="0FE98764" w14:textId="77777777" w:rsidR="003C306F" w:rsidRPr="00A1325F" w:rsidRDefault="003C306F" w:rsidP="00A1325F">
            <w:pPr>
              <w:jc w:val="both"/>
              <w:rPr>
                <w:rFonts w:ascii="Arial" w:hAnsi="Arial" w:cs="Arial"/>
                <w:b/>
              </w:rPr>
            </w:pPr>
            <w:r w:rsidRPr="00A1325F">
              <w:rPr>
                <w:rFonts w:ascii="Arial" w:hAnsi="Arial" w:cs="Arial"/>
                <w:b/>
              </w:rPr>
              <w:t>Subcontracting</w:t>
            </w:r>
          </w:p>
          <w:p w14:paraId="4F679586" w14:textId="0F8B383B" w:rsidR="0078499C" w:rsidRPr="00A1325F" w:rsidRDefault="003C306F" w:rsidP="00A1325F">
            <w:pPr>
              <w:snapToGrid w:val="0"/>
              <w:spacing w:after="0" w:line="240" w:lineRule="auto"/>
              <w:jc w:val="both"/>
              <w:textAlignment w:val="baseline"/>
              <w:rPr>
                <w:rFonts w:ascii="Arial" w:hAnsi="Arial" w:cs="Arial"/>
              </w:rPr>
            </w:pPr>
            <w:r w:rsidRPr="00A1325F">
              <w:rPr>
                <w:rFonts w:ascii="Arial" w:hAnsi="Arial" w:cs="Arial"/>
              </w:rPr>
              <w:t>DS</w:t>
            </w:r>
            <w:r w:rsidR="00C31FC6" w:rsidRPr="00A1325F">
              <w:rPr>
                <w:rFonts w:ascii="Arial" w:hAnsi="Arial" w:cs="Arial"/>
              </w:rPr>
              <w:t xml:space="preserve">I </w:t>
            </w:r>
            <w:r w:rsidRPr="00A1325F">
              <w:rPr>
                <w:rFonts w:ascii="Arial" w:hAnsi="Arial" w:cs="Arial"/>
              </w:rPr>
              <w:t xml:space="preserve">will not prevent SA applicants from subcontract activities within the </w:t>
            </w:r>
            <w:r w:rsidR="0050195F" w:rsidRPr="00A1325F">
              <w:rPr>
                <w:rFonts w:ascii="Arial" w:hAnsi="Arial" w:cs="Arial"/>
              </w:rPr>
              <w:t>project but</w:t>
            </w:r>
            <w:r w:rsidRPr="00A1325F">
              <w:rPr>
                <w:rFonts w:ascii="Arial" w:hAnsi="Arial" w:cs="Arial"/>
              </w:rPr>
              <w:t xml:space="preserve"> encourages SA participants to commit to activities that they are mostly able to implement. </w:t>
            </w:r>
            <w:r w:rsidR="0078499C" w:rsidRPr="00A1325F">
              <w:rPr>
                <w:rFonts w:ascii="Arial" w:hAnsi="Arial" w:cs="Arial"/>
              </w:rPr>
              <w:t>S</w:t>
            </w:r>
            <w:r w:rsidR="0078499C" w:rsidRPr="00A1325F">
              <w:rPr>
                <w:rFonts w:ascii="Arial" w:hAnsi="Arial" w:cs="Arial"/>
              </w:rPr>
              <w:t>ubcontracting of parties outside South Africa</w:t>
            </w:r>
            <w:r w:rsidR="0078499C" w:rsidRPr="00A1325F">
              <w:rPr>
                <w:rFonts w:ascii="Arial" w:hAnsi="Arial" w:cs="Arial"/>
              </w:rPr>
              <w:t xml:space="preserve"> will not be supported.</w:t>
            </w:r>
            <w:r w:rsidR="00A83E1E">
              <w:rPr>
                <w:rFonts w:ascii="Arial" w:hAnsi="Arial" w:cs="Arial"/>
              </w:rPr>
              <w:t xml:space="preserve"> </w:t>
            </w:r>
            <w:r w:rsidR="00037575">
              <w:rPr>
                <w:rFonts w:ascii="Arial" w:hAnsi="Arial" w:cs="Arial"/>
              </w:rPr>
              <w:t>Percentage</w:t>
            </w:r>
            <w:r w:rsidR="00A83E1E">
              <w:rPr>
                <w:rFonts w:ascii="Arial" w:hAnsi="Arial" w:cs="Arial"/>
              </w:rPr>
              <w:t xml:space="preserve"> subcontracting should be per call</w:t>
            </w:r>
            <w:r w:rsidR="00037575">
              <w:rPr>
                <w:rFonts w:ascii="Arial" w:hAnsi="Arial" w:cs="Arial"/>
              </w:rPr>
              <w:t>.</w:t>
            </w:r>
          </w:p>
          <w:p w14:paraId="0A4484CB" w14:textId="3F210672" w:rsidR="00A953E0" w:rsidRPr="00A1325F" w:rsidRDefault="003C306F"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hAnsi="Arial" w:cs="Arial"/>
              </w:rPr>
              <w:t>The co-investment contract will be between DS</w:t>
            </w:r>
            <w:r w:rsidR="00117E6F" w:rsidRPr="00A1325F">
              <w:rPr>
                <w:rFonts w:ascii="Arial" w:hAnsi="Arial" w:cs="Arial"/>
              </w:rPr>
              <w:t>I</w:t>
            </w:r>
            <w:r w:rsidRPr="00A1325F">
              <w:rPr>
                <w:rFonts w:ascii="Arial" w:hAnsi="Arial" w:cs="Arial"/>
              </w:rPr>
              <w:t xml:space="preserve"> and the main SA applicant and not the subcontractor</w:t>
            </w:r>
            <w:r w:rsidR="00A1325F" w:rsidRPr="00A1325F">
              <w:rPr>
                <w:rFonts w:ascii="Arial" w:hAnsi="Arial" w:cs="Arial"/>
              </w:rPr>
              <w:t>, however the subcontracting agreement must be furnished to the DSI prior to payment of the first tranc</w:t>
            </w:r>
            <w:r w:rsidR="007E5B74">
              <w:rPr>
                <w:rFonts w:ascii="Arial" w:hAnsi="Arial" w:cs="Arial"/>
              </w:rPr>
              <w:t>he.</w:t>
            </w:r>
          </w:p>
          <w:p w14:paraId="4D854122" w14:textId="77777777" w:rsidR="00A953E0" w:rsidRPr="00A1325F" w:rsidRDefault="00A953E0" w:rsidP="00A1325F">
            <w:pPr>
              <w:snapToGrid w:val="0"/>
              <w:spacing w:after="0" w:line="240" w:lineRule="auto"/>
              <w:jc w:val="both"/>
              <w:textAlignment w:val="baseline"/>
              <w:rPr>
                <w:rFonts w:ascii="Arial" w:eastAsia="한양중고딕" w:hAnsi="Arial" w:cs="Arial"/>
                <w:color w:val="000000"/>
                <w:lang w:val="en-US"/>
              </w:rPr>
            </w:pPr>
          </w:p>
        </w:tc>
      </w:tr>
      <w:tr w:rsidR="007D4B32" w:rsidRPr="00A1325F" w14:paraId="240444FF" w14:textId="77777777" w:rsidTr="00D85250">
        <w:trPr>
          <w:trHeight w:val="1451"/>
        </w:trPr>
        <w:tc>
          <w:tcPr>
            <w:tcW w:w="26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56A98D6A" w14:textId="77777777" w:rsidR="007D4B32" w:rsidRPr="00A1325F" w:rsidRDefault="007D4B32" w:rsidP="00A1325F">
            <w:pPr>
              <w:snapToGrid w:val="0"/>
              <w:spacing w:after="0" w:line="240" w:lineRule="auto"/>
              <w:jc w:val="both"/>
              <w:textAlignment w:val="baseline"/>
              <w:rPr>
                <w:rFonts w:ascii="Arial" w:eastAsia="Gulim" w:hAnsi="Arial" w:cs="Arial"/>
                <w:color w:val="000000"/>
                <w:lang w:val="en-US"/>
              </w:rPr>
            </w:pPr>
            <w:r w:rsidRPr="00A1325F">
              <w:rPr>
                <w:rFonts w:ascii="Arial" w:hAnsi="Arial" w:cs="Arial"/>
                <w:b/>
                <w:bCs/>
                <w:lang w:val="en-US"/>
              </w:rPr>
              <w:lastRenderedPageBreak/>
              <w:t>Additional documents required</w:t>
            </w:r>
          </w:p>
        </w:tc>
        <w:tc>
          <w:tcPr>
            <w:tcW w:w="632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41A2F7AB" w14:textId="7AFECCD2"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 xml:space="preserve">To be considered for national funding the applicants will be required to submit a national funding application form and submit to the DSI </w:t>
            </w:r>
            <w:r w:rsidR="00D85250" w:rsidRPr="00A1325F">
              <w:rPr>
                <w:rFonts w:ascii="Arial" w:eastAsia="한양중고딕" w:hAnsi="Arial" w:cs="Arial"/>
                <w:color w:val="000000"/>
                <w:lang w:val="en-US"/>
              </w:rPr>
              <w:t>within seven</w:t>
            </w:r>
            <w:r w:rsidR="004C08F5" w:rsidRPr="00A1325F">
              <w:rPr>
                <w:rFonts w:ascii="Arial" w:eastAsia="한양중고딕" w:hAnsi="Arial" w:cs="Arial"/>
                <w:color w:val="000000"/>
                <w:lang w:val="en-US"/>
              </w:rPr>
              <w:t xml:space="preserve"> (7) day</w:t>
            </w:r>
            <w:r w:rsidR="00AD5659" w:rsidRPr="00A1325F">
              <w:rPr>
                <w:rFonts w:ascii="Arial" w:eastAsia="한양중고딕" w:hAnsi="Arial" w:cs="Arial"/>
                <w:color w:val="000000"/>
                <w:lang w:val="en-US"/>
              </w:rPr>
              <w:t xml:space="preserve">s of closing date of the call. </w:t>
            </w:r>
            <w:r w:rsidRPr="00A1325F">
              <w:rPr>
                <w:rFonts w:ascii="Arial" w:eastAsia="한양중고딕" w:hAnsi="Arial" w:cs="Arial"/>
                <w:color w:val="000000"/>
                <w:lang w:val="en-US"/>
              </w:rPr>
              <w:t xml:space="preserve"> The application</w:t>
            </w:r>
            <w:r w:rsidR="00AD5659" w:rsidRPr="00A1325F">
              <w:rPr>
                <w:rFonts w:ascii="Arial" w:eastAsia="한양중고딕" w:hAnsi="Arial" w:cs="Arial"/>
                <w:color w:val="000000"/>
                <w:lang w:val="en-US"/>
              </w:rPr>
              <w:t xml:space="preserve"> from will be forwarded to applicants after the first </w:t>
            </w:r>
            <w:r w:rsidR="00D85250" w:rsidRPr="00A1325F">
              <w:rPr>
                <w:rFonts w:ascii="Arial" w:eastAsia="한양중고딕" w:hAnsi="Arial" w:cs="Arial"/>
                <w:color w:val="000000"/>
                <w:lang w:val="en-US"/>
              </w:rPr>
              <w:t>meeting</w:t>
            </w:r>
            <w:r w:rsidR="00AD5659" w:rsidRPr="00A1325F">
              <w:rPr>
                <w:rFonts w:ascii="Arial" w:eastAsia="한양중고딕" w:hAnsi="Arial" w:cs="Arial"/>
                <w:color w:val="000000"/>
                <w:lang w:val="en-US"/>
              </w:rPr>
              <w:t xml:space="preserve"> with the DSI. </w:t>
            </w:r>
            <w:r w:rsidRPr="00A1325F">
              <w:rPr>
                <w:rFonts w:ascii="Arial" w:eastAsia="한양중고딕" w:hAnsi="Arial" w:cs="Arial"/>
                <w:color w:val="000000"/>
                <w:lang w:val="en-US"/>
              </w:rPr>
              <w:t xml:space="preserve"> </w:t>
            </w:r>
          </w:p>
        </w:tc>
      </w:tr>
      <w:tr w:rsidR="007D4B32" w:rsidRPr="00A1325F" w14:paraId="026D2E89" w14:textId="77777777" w:rsidTr="0064389F">
        <w:trPr>
          <w:trHeight w:val="990"/>
        </w:trPr>
        <w:tc>
          <w:tcPr>
            <w:tcW w:w="26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52D7B75D" w14:textId="77777777" w:rsidR="007D4B32" w:rsidRPr="00A1325F" w:rsidRDefault="007D4B32" w:rsidP="00A1325F">
            <w:pPr>
              <w:snapToGrid w:val="0"/>
              <w:spacing w:after="0" w:line="240" w:lineRule="auto"/>
              <w:jc w:val="both"/>
              <w:textAlignment w:val="baseline"/>
              <w:rPr>
                <w:rFonts w:ascii="Arial" w:eastAsia="Gulim" w:hAnsi="Arial" w:cs="Arial"/>
                <w:b/>
                <w:color w:val="000000"/>
                <w:lang w:val="en-US"/>
              </w:rPr>
            </w:pPr>
            <w:r w:rsidRPr="00A1325F">
              <w:rPr>
                <w:rFonts w:ascii="Arial" w:eastAsia="한양중고딕" w:hAnsi="Arial" w:cs="Arial"/>
                <w:b/>
                <w:color w:val="000000"/>
                <w:lang w:val="en-US"/>
              </w:rPr>
              <w:t>Contact person</w:t>
            </w:r>
          </w:p>
        </w:tc>
        <w:tc>
          <w:tcPr>
            <w:tcW w:w="632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14:paraId="29629FD9" w14:textId="0C34A81B" w:rsidR="0072157F" w:rsidRPr="00A1325F" w:rsidRDefault="0072157F" w:rsidP="00A1325F">
            <w:pPr>
              <w:snapToGrid w:val="0"/>
              <w:spacing w:after="0" w:line="240" w:lineRule="auto"/>
              <w:jc w:val="both"/>
              <w:textAlignment w:val="baseline"/>
              <w:rPr>
                <w:rFonts w:ascii="Arial" w:eastAsia="한양중고딕" w:hAnsi="Arial" w:cs="Arial"/>
                <w:b/>
                <w:bCs/>
                <w:color w:val="000000"/>
                <w:lang w:val="es-ES_tradnl"/>
              </w:rPr>
            </w:pPr>
            <w:r w:rsidRPr="00A1325F">
              <w:rPr>
                <w:rFonts w:ascii="Arial" w:eastAsia="한양중고딕" w:hAnsi="Arial" w:cs="Arial"/>
                <w:b/>
                <w:bCs/>
                <w:color w:val="000000"/>
                <w:lang w:val="es-ES_tradnl"/>
              </w:rPr>
              <w:t>National Projects Officer</w:t>
            </w:r>
          </w:p>
          <w:p w14:paraId="38A244A0" w14:textId="519A595A" w:rsidR="007D4B32" w:rsidRPr="00A1325F" w:rsidRDefault="007D4B32" w:rsidP="00A1325F">
            <w:pPr>
              <w:snapToGrid w:val="0"/>
              <w:spacing w:after="0" w:line="240" w:lineRule="auto"/>
              <w:jc w:val="both"/>
              <w:textAlignment w:val="baseline"/>
              <w:rPr>
                <w:rFonts w:ascii="Arial" w:eastAsia="한양중고딕" w:hAnsi="Arial" w:cs="Arial"/>
                <w:color w:val="000000"/>
                <w:lang w:val="es-ES_tradnl"/>
              </w:rPr>
            </w:pPr>
            <w:r w:rsidRPr="00A1325F">
              <w:rPr>
                <w:rFonts w:ascii="Arial" w:eastAsia="한양중고딕" w:hAnsi="Arial" w:cs="Arial"/>
                <w:color w:val="000000"/>
                <w:lang w:val="es-ES_tradnl"/>
              </w:rPr>
              <w:t xml:space="preserve">Mr. Toto Matshediso </w:t>
            </w:r>
          </w:p>
          <w:p w14:paraId="442F7FCC"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s-ES_tradnl"/>
              </w:rPr>
            </w:pPr>
            <w:r w:rsidRPr="00A1325F">
              <w:rPr>
                <w:rFonts w:ascii="Arial" w:eastAsia="한양중고딕" w:hAnsi="Arial" w:cs="Arial"/>
                <w:color w:val="000000"/>
                <w:lang w:val="es-ES_tradnl"/>
              </w:rPr>
              <w:t>Tel: +27609654077</w:t>
            </w:r>
          </w:p>
          <w:p w14:paraId="6D468E7F" w14:textId="77777777" w:rsidR="007D4B32" w:rsidRPr="00A1325F" w:rsidRDefault="007D4B32" w:rsidP="00A1325F">
            <w:pPr>
              <w:snapToGrid w:val="0"/>
              <w:spacing w:after="0" w:line="240" w:lineRule="auto"/>
              <w:jc w:val="both"/>
              <w:textAlignment w:val="baseline"/>
              <w:rPr>
                <w:rFonts w:ascii="Arial" w:eastAsia="한양중고딕" w:hAnsi="Arial" w:cs="Arial"/>
                <w:color w:val="0000FF"/>
                <w:u w:val="single"/>
                <w:lang w:val="en-US"/>
              </w:rPr>
            </w:pPr>
            <w:r w:rsidRPr="00A1325F">
              <w:rPr>
                <w:rFonts w:ascii="Arial" w:eastAsia="한양중고딕" w:hAnsi="Arial" w:cs="Arial"/>
                <w:color w:val="000000"/>
                <w:lang w:val="en-US"/>
              </w:rPr>
              <w:t xml:space="preserve">Email: </w:t>
            </w:r>
            <w:hyperlink r:id="rId9" w:history="1">
              <w:r w:rsidRPr="00A1325F">
                <w:rPr>
                  <w:rFonts w:ascii="Arial" w:eastAsia="한양중고딕" w:hAnsi="Arial" w:cs="Arial"/>
                  <w:color w:val="0000FF"/>
                  <w:u w:val="single"/>
                  <w:lang w:val="en-US"/>
                </w:rPr>
                <w:t>Toto.matshediso@dst.gov.za</w:t>
              </w:r>
            </w:hyperlink>
            <w:r w:rsidRPr="00A1325F">
              <w:rPr>
                <w:rFonts w:ascii="Arial" w:eastAsia="한양중고딕" w:hAnsi="Arial" w:cs="Arial"/>
                <w:color w:val="0000FF"/>
                <w:u w:val="single"/>
                <w:lang w:val="en-US"/>
              </w:rPr>
              <w:t xml:space="preserve"> </w:t>
            </w:r>
          </w:p>
          <w:p w14:paraId="46D592BA"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p>
          <w:p w14:paraId="5B4F9737" w14:textId="2C04449D" w:rsidR="00136167" w:rsidRPr="00A1325F" w:rsidRDefault="00192D9B" w:rsidP="00A1325F">
            <w:pPr>
              <w:snapToGrid w:val="0"/>
              <w:spacing w:after="0" w:line="240" w:lineRule="auto"/>
              <w:jc w:val="both"/>
              <w:textAlignment w:val="baseline"/>
              <w:rPr>
                <w:rFonts w:ascii="Arial" w:eastAsia="한양중고딕" w:hAnsi="Arial" w:cs="Arial"/>
                <w:b/>
                <w:bCs/>
                <w:color w:val="000000"/>
                <w:lang w:val="en-US"/>
              </w:rPr>
            </w:pPr>
            <w:r w:rsidRPr="00A1325F">
              <w:rPr>
                <w:rFonts w:ascii="Arial" w:eastAsia="한양중고딕" w:hAnsi="Arial" w:cs="Arial"/>
                <w:b/>
                <w:bCs/>
                <w:color w:val="000000"/>
                <w:lang w:val="en-US"/>
              </w:rPr>
              <w:t xml:space="preserve">Network </w:t>
            </w:r>
            <w:r w:rsidR="00446749" w:rsidRPr="00A1325F">
              <w:rPr>
                <w:rFonts w:ascii="Arial" w:eastAsia="한양중고딕" w:hAnsi="Arial" w:cs="Arial"/>
                <w:b/>
                <w:bCs/>
                <w:color w:val="000000"/>
                <w:lang w:val="en-US"/>
              </w:rPr>
              <w:t>P</w:t>
            </w:r>
            <w:r w:rsidRPr="00A1325F">
              <w:rPr>
                <w:rFonts w:ascii="Arial" w:eastAsia="한양중고딕" w:hAnsi="Arial" w:cs="Arial"/>
                <w:b/>
                <w:bCs/>
                <w:color w:val="000000"/>
                <w:lang w:val="en-US"/>
              </w:rPr>
              <w:t xml:space="preserve">rojects, </w:t>
            </w:r>
            <w:proofErr w:type="spellStart"/>
            <w:r w:rsidRPr="00A1325F">
              <w:rPr>
                <w:rFonts w:ascii="Arial" w:eastAsia="한양중고딕" w:hAnsi="Arial" w:cs="Arial"/>
                <w:b/>
                <w:bCs/>
                <w:color w:val="000000"/>
                <w:lang w:val="en-US"/>
              </w:rPr>
              <w:t>Eurostars</w:t>
            </w:r>
            <w:proofErr w:type="spellEnd"/>
            <w:r w:rsidRPr="00A1325F">
              <w:rPr>
                <w:rFonts w:ascii="Arial" w:eastAsia="한양중고딕" w:hAnsi="Arial" w:cs="Arial"/>
                <w:b/>
                <w:bCs/>
                <w:color w:val="000000"/>
                <w:lang w:val="en-US"/>
              </w:rPr>
              <w:t xml:space="preserve"> and Globalstars</w:t>
            </w:r>
          </w:p>
          <w:p w14:paraId="0A6AB554"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Ms Mabatho Ndwandwa</w:t>
            </w:r>
          </w:p>
          <w:p w14:paraId="3ABAFD21" w14:textId="521F57CD"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Tel: +2782</w:t>
            </w:r>
            <w:r w:rsidR="0012128B" w:rsidRPr="00A1325F">
              <w:rPr>
                <w:rFonts w:ascii="Arial" w:eastAsia="한양중고딕" w:hAnsi="Arial" w:cs="Arial"/>
                <w:color w:val="000000"/>
                <w:lang w:val="en-US"/>
              </w:rPr>
              <w:t xml:space="preserve"> </w:t>
            </w:r>
            <w:r w:rsidRPr="00A1325F">
              <w:rPr>
                <w:rFonts w:ascii="Arial" w:eastAsia="한양중고딕" w:hAnsi="Arial" w:cs="Arial"/>
                <w:color w:val="000000"/>
                <w:lang w:val="en-US"/>
              </w:rPr>
              <w:t>600</w:t>
            </w:r>
            <w:r w:rsidR="0012128B" w:rsidRPr="00A1325F">
              <w:rPr>
                <w:rFonts w:ascii="Arial" w:eastAsia="한양중고딕" w:hAnsi="Arial" w:cs="Arial"/>
                <w:color w:val="000000"/>
                <w:lang w:val="en-US"/>
              </w:rPr>
              <w:t xml:space="preserve"> </w:t>
            </w:r>
            <w:r w:rsidRPr="00A1325F">
              <w:rPr>
                <w:rFonts w:ascii="Arial" w:eastAsia="한양중고딕" w:hAnsi="Arial" w:cs="Arial"/>
                <w:color w:val="000000"/>
                <w:lang w:val="en-US"/>
              </w:rPr>
              <w:t>5566</w:t>
            </w:r>
          </w:p>
          <w:p w14:paraId="6DE2BD37" w14:textId="77777777" w:rsidR="007D4B32" w:rsidRPr="00A1325F" w:rsidRDefault="007D4B32"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 xml:space="preserve">Email: </w:t>
            </w:r>
            <w:hyperlink r:id="rId10" w:history="1">
              <w:r w:rsidRPr="00A1325F">
                <w:rPr>
                  <w:rStyle w:val="Hyperlink"/>
                  <w:rFonts w:ascii="Arial" w:eastAsia="한양중고딕" w:hAnsi="Arial" w:cs="Arial"/>
                  <w:lang w:val="en-US"/>
                </w:rPr>
                <w:t>Mabatho.ndwandwa@dst.gov.za</w:t>
              </w:r>
            </w:hyperlink>
            <w:r w:rsidRPr="00A1325F">
              <w:rPr>
                <w:rFonts w:ascii="Arial" w:eastAsia="한양중고딕" w:hAnsi="Arial" w:cs="Arial"/>
                <w:color w:val="000000"/>
                <w:lang w:val="en-US"/>
              </w:rPr>
              <w:t xml:space="preserve">  </w:t>
            </w:r>
          </w:p>
          <w:p w14:paraId="44D7528E" w14:textId="77777777" w:rsidR="00AE7FC3" w:rsidRPr="00A1325F" w:rsidRDefault="00AE7FC3" w:rsidP="00A1325F">
            <w:pPr>
              <w:snapToGrid w:val="0"/>
              <w:spacing w:after="0" w:line="240" w:lineRule="auto"/>
              <w:jc w:val="both"/>
              <w:textAlignment w:val="baseline"/>
              <w:rPr>
                <w:rFonts w:ascii="Arial" w:eastAsia="한양중고딕" w:hAnsi="Arial" w:cs="Arial"/>
                <w:color w:val="000000"/>
                <w:lang w:val="en-US"/>
              </w:rPr>
            </w:pPr>
          </w:p>
          <w:p w14:paraId="50380009" w14:textId="77777777" w:rsidR="00AE7FC3" w:rsidRPr="00A1325F" w:rsidRDefault="00AE7FC3" w:rsidP="00A1325F">
            <w:pPr>
              <w:snapToGrid w:val="0"/>
              <w:spacing w:after="0" w:line="240" w:lineRule="auto"/>
              <w:jc w:val="both"/>
              <w:textAlignment w:val="baseline"/>
              <w:rPr>
                <w:rFonts w:ascii="Arial" w:eastAsia="한양중고딕" w:hAnsi="Arial" w:cs="Arial"/>
                <w:b/>
                <w:bCs/>
                <w:color w:val="000000"/>
                <w:lang w:val="en-US"/>
              </w:rPr>
            </w:pPr>
            <w:r w:rsidRPr="00A1325F">
              <w:rPr>
                <w:rFonts w:ascii="Arial" w:eastAsia="한양중고딕" w:hAnsi="Arial" w:cs="Arial"/>
                <w:b/>
                <w:bCs/>
                <w:color w:val="000000"/>
                <w:lang w:val="en-US"/>
              </w:rPr>
              <w:t>All Clusters and Innowwide</w:t>
            </w:r>
          </w:p>
          <w:p w14:paraId="0A43D7B2" w14:textId="77777777" w:rsidR="00AE7FC3" w:rsidRPr="00A1325F" w:rsidRDefault="00AE7FC3"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Ms Elelwani Ramabulana</w:t>
            </w:r>
          </w:p>
          <w:p w14:paraId="6577E5AE" w14:textId="2569A38B" w:rsidR="00AE7FC3" w:rsidRPr="00A1325F" w:rsidRDefault="00AE7FC3"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Tel:</w:t>
            </w:r>
            <w:r w:rsidR="0032617E" w:rsidRPr="00A1325F">
              <w:rPr>
                <w:rFonts w:ascii="Arial" w:eastAsia="한양중고딕" w:hAnsi="Arial" w:cs="Arial"/>
                <w:color w:val="000000"/>
                <w:lang w:val="en-US"/>
              </w:rPr>
              <w:t xml:space="preserve"> </w:t>
            </w:r>
            <w:r w:rsidR="002C1FA1" w:rsidRPr="00A1325F">
              <w:rPr>
                <w:rFonts w:ascii="Arial" w:eastAsia="한양중고딕" w:hAnsi="Arial" w:cs="Arial"/>
                <w:color w:val="000000"/>
                <w:lang w:val="en-US"/>
              </w:rPr>
              <w:t>+</w:t>
            </w:r>
            <w:r w:rsidR="008F51E6" w:rsidRPr="00A1325F">
              <w:rPr>
                <w:rFonts w:ascii="Arial" w:eastAsia="한양중고딕" w:hAnsi="Arial" w:cs="Arial"/>
                <w:color w:val="000000"/>
                <w:lang w:val="en-US"/>
              </w:rPr>
              <w:t>2772 661 4023</w:t>
            </w:r>
          </w:p>
          <w:p w14:paraId="72EEE37E" w14:textId="77777777" w:rsidR="00AE7FC3" w:rsidRPr="00A1325F" w:rsidRDefault="00AE7FC3" w:rsidP="00A1325F">
            <w:pPr>
              <w:snapToGrid w:val="0"/>
              <w:spacing w:after="0" w:line="240" w:lineRule="auto"/>
              <w:jc w:val="both"/>
              <w:textAlignment w:val="baseline"/>
              <w:rPr>
                <w:rFonts w:ascii="Arial" w:eastAsia="한양중고딕" w:hAnsi="Arial" w:cs="Arial"/>
                <w:color w:val="000000"/>
                <w:lang w:val="en-US"/>
              </w:rPr>
            </w:pPr>
            <w:r w:rsidRPr="00A1325F">
              <w:rPr>
                <w:rFonts w:ascii="Arial" w:eastAsia="한양중고딕" w:hAnsi="Arial" w:cs="Arial"/>
                <w:color w:val="000000"/>
                <w:lang w:val="en-US"/>
              </w:rPr>
              <w:t>Email</w:t>
            </w:r>
            <w:r w:rsidR="002C4164" w:rsidRPr="00A1325F">
              <w:rPr>
                <w:rFonts w:ascii="Arial" w:eastAsia="한양중고딕" w:hAnsi="Arial" w:cs="Arial"/>
                <w:color w:val="000000"/>
                <w:lang w:val="en-US"/>
              </w:rPr>
              <w:t xml:space="preserve">: </w:t>
            </w:r>
            <w:hyperlink r:id="rId11" w:history="1">
              <w:r w:rsidR="0072157F" w:rsidRPr="00A1325F">
                <w:rPr>
                  <w:rStyle w:val="Hyperlink"/>
                  <w:rFonts w:ascii="Arial" w:eastAsia="한양중고딕" w:hAnsi="Arial" w:cs="Arial"/>
                  <w:lang w:val="en-US"/>
                </w:rPr>
                <w:t>Elelwani.ramabulana@dst.gov.za</w:t>
              </w:r>
            </w:hyperlink>
            <w:r w:rsidR="0072157F" w:rsidRPr="00A1325F">
              <w:rPr>
                <w:rFonts w:ascii="Arial" w:eastAsia="한양중고딕" w:hAnsi="Arial" w:cs="Arial"/>
                <w:color w:val="000000"/>
                <w:lang w:val="en-US"/>
              </w:rPr>
              <w:t xml:space="preserve"> </w:t>
            </w:r>
          </w:p>
          <w:p w14:paraId="328DBBDF" w14:textId="5622ABCB" w:rsidR="0072157F" w:rsidRPr="00A1325F" w:rsidRDefault="0072157F" w:rsidP="00A1325F">
            <w:pPr>
              <w:snapToGrid w:val="0"/>
              <w:spacing w:after="0" w:line="240" w:lineRule="auto"/>
              <w:jc w:val="both"/>
              <w:textAlignment w:val="baseline"/>
              <w:rPr>
                <w:rFonts w:ascii="Arial" w:eastAsia="한양중고딕" w:hAnsi="Arial" w:cs="Arial"/>
                <w:color w:val="000000"/>
                <w:lang w:val="en-US"/>
              </w:rPr>
            </w:pPr>
          </w:p>
        </w:tc>
      </w:tr>
    </w:tbl>
    <w:p w14:paraId="04EEF2C5" w14:textId="57FE5664" w:rsidR="006D49F4" w:rsidRPr="00A1325F" w:rsidRDefault="006D49F4" w:rsidP="00A1325F">
      <w:pPr>
        <w:jc w:val="both"/>
        <w:rPr>
          <w:rFonts w:ascii="Arial" w:hAnsi="Arial" w:cs="Arial"/>
        </w:rPr>
      </w:pPr>
    </w:p>
    <w:p w14:paraId="30ECF172" w14:textId="77777777" w:rsidR="003C306F" w:rsidRDefault="003C306F"/>
    <w:p w14:paraId="0B0536B5" w14:textId="77777777" w:rsidR="003C306F" w:rsidRDefault="003C306F"/>
    <w:sectPr w:rsidR="003C306F" w:rsidSect="00AA6482">
      <w:footerReference w:type="default" r:id="rId12"/>
      <w:pgSz w:w="11906" w:h="16838"/>
      <w:pgMar w:top="908" w:right="1440" w:bottom="144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32A6" w14:textId="77777777" w:rsidR="00AA3F74" w:rsidRDefault="00AA3F74" w:rsidP="001D28AD">
      <w:pPr>
        <w:spacing w:after="0" w:line="240" w:lineRule="auto"/>
      </w:pPr>
      <w:r>
        <w:separator/>
      </w:r>
    </w:p>
  </w:endnote>
  <w:endnote w:type="continuationSeparator" w:id="0">
    <w:p w14:paraId="3CBC8728" w14:textId="77777777" w:rsidR="00AA3F74" w:rsidRDefault="00AA3F74" w:rsidP="001D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한양중고딕">
    <w:altName w:val="Malgun Gothic Semilight"/>
    <w:panose1 w:val="020B0604020202020204"/>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FD5" w14:textId="4FF9AC23" w:rsidR="001D28AD" w:rsidRDefault="001D28AD" w:rsidP="00D97DD5">
    <w:pPr>
      <w:pStyle w:val="Footer"/>
    </w:pPr>
    <w:r w:rsidRPr="001D28AD">
      <w:rPr>
        <w:noProof/>
      </w:rPr>
      <w:drawing>
        <wp:inline distT="0" distB="0" distL="0" distR="0" wp14:anchorId="4438FC24" wp14:editId="7390ADF4">
          <wp:extent cx="962025" cy="876300"/>
          <wp:effectExtent l="0" t="0" r="9525" b="9525"/>
          <wp:docPr id="1340527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33106" name=""/>
                  <pic:cNvPicPr/>
                </pic:nvPicPr>
                <pic:blipFill>
                  <a:blip r:embed="rId1"/>
                  <a:stretch>
                    <a:fillRect/>
                  </a:stretch>
                </pic:blipFill>
                <pic:spPr>
                  <a:xfrm>
                    <a:off x="0" y="0"/>
                    <a:ext cx="962025" cy="876300"/>
                  </a:xfrm>
                  <a:prstGeom prst="rect">
                    <a:avLst/>
                  </a:prstGeom>
                </pic:spPr>
              </pic:pic>
            </a:graphicData>
          </a:graphic>
        </wp:inline>
      </w:drawing>
    </w:r>
    <w:r w:rsidR="00D97DD5">
      <w:t xml:space="preserve">      </w:t>
    </w:r>
    <w:r w:rsidR="00D97DD5">
      <w:rPr>
        <w:noProof/>
      </w:rPr>
      <w:drawing>
        <wp:inline distT="0" distB="0" distL="0" distR="0" wp14:anchorId="2C8F7593" wp14:editId="51A928A7">
          <wp:extent cx="1289154" cy="726440"/>
          <wp:effectExtent l="0" t="0" r="6350" b="0"/>
          <wp:docPr id="1749834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532" cy="733979"/>
                  </a:xfrm>
                  <a:prstGeom prst="rect">
                    <a:avLst/>
                  </a:prstGeom>
                  <a:noFill/>
                </pic:spPr>
              </pic:pic>
            </a:graphicData>
          </a:graphic>
        </wp:inline>
      </w:drawing>
    </w:r>
    <w:r w:rsidR="00D97DD5">
      <w:t xml:space="preserve">  </w:t>
    </w:r>
    <w:r w:rsidR="0022187D">
      <w:t xml:space="preserve"> </w:t>
    </w:r>
    <w:r w:rsidR="00D97DD5">
      <w:t xml:space="preserve">   </w:t>
    </w:r>
    <w:r w:rsidR="00D97DD5" w:rsidRPr="00D97DD5">
      <w:rPr>
        <w:noProof/>
      </w:rPr>
      <w:drawing>
        <wp:inline distT="0" distB="0" distL="0" distR="0" wp14:anchorId="2D7BB371" wp14:editId="251E2A7D">
          <wp:extent cx="1364105" cy="657225"/>
          <wp:effectExtent l="0" t="0" r="0" b="3175"/>
          <wp:docPr id="2103707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07194" name=""/>
                  <pic:cNvPicPr/>
                </pic:nvPicPr>
                <pic:blipFill>
                  <a:blip r:embed="rId3"/>
                  <a:stretch>
                    <a:fillRect/>
                  </a:stretch>
                </pic:blipFill>
                <pic:spPr>
                  <a:xfrm>
                    <a:off x="0" y="0"/>
                    <a:ext cx="1485922" cy="715916"/>
                  </a:xfrm>
                  <a:prstGeom prst="rect">
                    <a:avLst/>
                  </a:prstGeom>
                </pic:spPr>
              </pic:pic>
            </a:graphicData>
          </a:graphic>
        </wp:inline>
      </w:drawing>
    </w:r>
    <w:r w:rsidR="00D97DD5">
      <w:t xml:space="preserve">  </w:t>
    </w:r>
    <w:r w:rsidR="0022187D">
      <w:t xml:space="preserve">  </w:t>
    </w:r>
    <w:r w:rsidR="00D97DD5">
      <w:t xml:space="preserve">   </w:t>
    </w:r>
    <w:r w:rsidR="00A25AFD">
      <w:t xml:space="preserve">    </w:t>
    </w:r>
    <w:r w:rsidR="00D97DD5">
      <w:t xml:space="preserve">   </w:t>
    </w:r>
    <w:r w:rsidR="002C4897">
      <w:rPr>
        <w:noProof/>
      </w:rPr>
      <w:drawing>
        <wp:inline distT="0" distB="0" distL="0" distR="0" wp14:anchorId="384D8977" wp14:editId="4FDCB032">
          <wp:extent cx="1424065" cy="752475"/>
          <wp:effectExtent l="0" t="0" r="0" b="0"/>
          <wp:docPr id="585956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169" cy="754644"/>
                  </a:xfrm>
                  <a:prstGeom prst="rect">
                    <a:avLst/>
                  </a:prstGeom>
                  <a:noFill/>
                </pic:spPr>
              </pic:pic>
            </a:graphicData>
          </a:graphic>
        </wp:inline>
      </w:drawing>
    </w:r>
    <w:r w:rsidR="00D97DD5">
      <w:rPr>
        <w:noProof/>
      </w:rPr>
      <w:drawing>
        <wp:inline distT="0" distB="0" distL="0" distR="0" wp14:anchorId="1BFF816D" wp14:editId="5DB8B111">
          <wp:extent cx="1012180" cy="581016"/>
          <wp:effectExtent l="0" t="0" r="4445" b="3810"/>
          <wp:docPr id="149427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2173" cy="67859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9245" w14:textId="77777777" w:rsidR="00AA3F74" w:rsidRDefault="00AA3F74" w:rsidP="001D28AD">
      <w:pPr>
        <w:spacing w:after="0" w:line="240" w:lineRule="auto"/>
      </w:pPr>
      <w:r>
        <w:separator/>
      </w:r>
    </w:p>
  </w:footnote>
  <w:footnote w:type="continuationSeparator" w:id="0">
    <w:p w14:paraId="7C4315BC" w14:textId="77777777" w:rsidR="00AA3F74" w:rsidRDefault="00AA3F74" w:rsidP="001D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11063"/>
    <w:multiLevelType w:val="hybridMultilevel"/>
    <w:tmpl w:val="A0EE5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402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32"/>
    <w:rsid w:val="000006C8"/>
    <w:rsid w:val="00033E9B"/>
    <w:rsid w:val="00037575"/>
    <w:rsid w:val="000710BC"/>
    <w:rsid w:val="00107B2A"/>
    <w:rsid w:val="00117E6F"/>
    <w:rsid w:val="0012128B"/>
    <w:rsid w:val="00136167"/>
    <w:rsid w:val="00192D9B"/>
    <w:rsid w:val="0019350A"/>
    <w:rsid w:val="001D28AD"/>
    <w:rsid w:val="0022187D"/>
    <w:rsid w:val="002C1FA1"/>
    <w:rsid w:val="002C4164"/>
    <w:rsid w:val="002C4897"/>
    <w:rsid w:val="002F1D98"/>
    <w:rsid w:val="0032617E"/>
    <w:rsid w:val="003C306F"/>
    <w:rsid w:val="00446749"/>
    <w:rsid w:val="004622FC"/>
    <w:rsid w:val="004C08F5"/>
    <w:rsid w:val="0050195F"/>
    <w:rsid w:val="005377EE"/>
    <w:rsid w:val="00572ADE"/>
    <w:rsid w:val="005C3C40"/>
    <w:rsid w:val="00644E07"/>
    <w:rsid w:val="00647703"/>
    <w:rsid w:val="006D49F4"/>
    <w:rsid w:val="0072157F"/>
    <w:rsid w:val="00723408"/>
    <w:rsid w:val="0078499C"/>
    <w:rsid w:val="00791B39"/>
    <w:rsid w:val="007C30ED"/>
    <w:rsid w:val="007D4B32"/>
    <w:rsid w:val="007E5B74"/>
    <w:rsid w:val="008F2790"/>
    <w:rsid w:val="008F51E6"/>
    <w:rsid w:val="0098294A"/>
    <w:rsid w:val="009A6DCE"/>
    <w:rsid w:val="00A1325F"/>
    <w:rsid w:val="00A25AFD"/>
    <w:rsid w:val="00A62BCD"/>
    <w:rsid w:val="00A64A6E"/>
    <w:rsid w:val="00A80ED1"/>
    <w:rsid w:val="00A83E1E"/>
    <w:rsid w:val="00A953E0"/>
    <w:rsid w:val="00AA3F74"/>
    <w:rsid w:val="00AA6482"/>
    <w:rsid w:val="00AD5659"/>
    <w:rsid w:val="00AE7FC3"/>
    <w:rsid w:val="00B573E7"/>
    <w:rsid w:val="00C31FC6"/>
    <w:rsid w:val="00C73834"/>
    <w:rsid w:val="00C8561A"/>
    <w:rsid w:val="00D85250"/>
    <w:rsid w:val="00D97DD5"/>
    <w:rsid w:val="00E26C9F"/>
    <w:rsid w:val="00E32BB1"/>
    <w:rsid w:val="00E80D04"/>
    <w:rsid w:val="00E853AD"/>
    <w:rsid w:val="00F41120"/>
    <w:rsid w:val="00F47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B2AD"/>
  <w15:chartTrackingRefBased/>
  <w15:docId w15:val="{9DE4272D-E8F3-CD42-9EE5-3BD1AF21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32"/>
    <w:pPr>
      <w:spacing w:after="160" w:line="259" w:lineRule="auto"/>
    </w:pPr>
    <w:rPr>
      <w:rFonts w:ascii="Calibri" w:eastAsia="Calibri" w:hAnsi="Calibri" w:cs="Vrinda"/>
      <w:sz w:val="22"/>
      <w:szCs w:val="22"/>
      <w:lang w:val="en-GB"/>
    </w:rPr>
  </w:style>
  <w:style w:type="paragraph" w:styleId="Heading1">
    <w:name w:val="heading 1"/>
    <w:basedOn w:val="Normal"/>
    <w:next w:val="Normal"/>
    <w:link w:val="Heading1Char"/>
    <w:uiPriority w:val="9"/>
    <w:qFormat/>
    <w:rsid w:val="007D4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B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B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B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B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3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D4B3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D4B3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D4B3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D4B3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D4B3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D4B3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D4B3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D4B3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D4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3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D4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B3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D4B32"/>
    <w:pPr>
      <w:spacing w:before="160"/>
      <w:jc w:val="center"/>
    </w:pPr>
    <w:rPr>
      <w:i/>
      <w:iCs/>
      <w:color w:val="404040" w:themeColor="text1" w:themeTint="BF"/>
    </w:rPr>
  </w:style>
  <w:style w:type="character" w:customStyle="1" w:styleId="QuoteChar">
    <w:name w:val="Quote Char"/>
    <w:basedOn w:val="DefaultParagraphFont"/>
    <w:link w:val="Quote"/>
    <w:uiPriority w:val="29"/>
    <w:rsid w:val="007D4B32"/>
    <w:rPr>
      <w:i/>
      <w:iCs/>
      <w:color w:val="404040" w:themeColor="text1" w:themeTint="BF"/>
      <w:lang w:val="en-GB"/>
    </w:rPr>
  </w:style>
  <w:style w:type="paragraph" w:styleId="ListParagraph">
    <w:name w:val="List Paragraph"/>
    <w:basedOn w:val="Normal"/>
    <w:uiPriority w:val="34"/>
    <w:qFormat/>
    <w:rsid w:val="007D4B32"/>
    <w:pPr>
      <w:ind w:left="720"/>
      <w:contextualSpacing/>
    </w:pPr>
  </w:style>
  <w:style w:type="character" w:styleId="IntenseEmphasis">
    <w:name w:val="Intense Emphasis"/>
    <w:basedOn w:val="DefaultParagraphFont"/>
    <w:uiPriority w:val="21"/>
    <w:qFormat/>
    <w:rsid w:val="007D4B32"/>
    <w:rPr>
      <w:i/>
      <w:iCs/>
      <w:color w:val="0F4761" w:themeColor="accent1" w:themeShade="BF"/>
    </w:rPr>
  </w:style>
  <w:style w:type="paragraph" w:styleId="IntenseQuote">
    <w:name w:val="Intense Quote"/>
    <w:basedOn w:val="Normal"/>
    <w:next w:val="Normal"/>
    <w:link w:val="IntenseQuoteChar"/>
    <w:uiPriority w:val="30"/>
    <w:qFormat/>
    <w:rsid w:val="007D4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B32"/>
    <w:rPr>
      <w:i/>
      <w:iCs/>
      <w:color w:val="0F4761" w:themeColor="accent1" w:themeShade="BF"/>
      <w:lang w:val="en-GB"/>
    </w:rPr>
  </w:style>
  <w:style w:type="character" w:styleId="IntenseReference">
    <w:name w:val="Intense Reference"/>
    <w:basedOn w:val="DefaultParagraphFont"/>
    <w:uiPriority w:val="32"/>
    <w:qFormat/>
    <w:rsid w:val="007D4B32"/>
    <w:rPr>
      <w:b/>
      <w:bCs/>
      <w:smallCaps/>
      <w:color w:val="0F4761" w:themeColor="accent1" w:themeShade="BF"/>
      <w:spacing w:val="5"/>
    </w:rPr>
  </w:style>
  <w:style w:type="character" w:styleId="Hyperlink">
    <w:name w:val="Hyperlink"/>
    <w:uiPriority w:val="99"/>
    <w:unhideWhenUsed/>
    <w:rsid w:val="007D4B32"/>
    <w:rPr>
      <w:color w:val="0563C1"/>
      <w:u w:val="single"/>
    </w:rPr>
  </w:style>
  <w:style w:type="character" w:styleId="UnresolvedMention">
    <w:name w:val="Unresolved Mention"/>
    <w:basedOn w:val="DefaultParagraphFont"/>
    <w:uiPriority w:val="99"/>
    <w:semiHidden/>
    <w:unhideWhenUsed/>
    <w:rsid w:val="0072157F"/>
    <w:rPr>
      <w:color w:val="605E5C"/>
      <w:shd w:val="clear" w:color="auto" w:fill="E1DFDD"/>
    </w:rPr>
  </w:style>
  <w:style w:type="paragraph" w:styleId="Header">
    <w:name w:val="header"/>
    <w:basedOn w:val="Normal"/>
    <w:link w:val="HeaderChar"/>
    <w:uiPriority w:val="99"/>
    <w:unhideWhenUsed/>
    <w:rsid w:val="001D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AD"/>
    <w:rPr>
      <w:rFonts w:ascii="Calibri" w:eastAsia="Calibri" w:hAnsi="Calibri" w:cs="Vrinda"/>
      <w:sz w:val="22"/>
      <w:szCs w:val="22"/>
      <w:lang w:val="en-GB"/>
    </w:rPr>
  </w:style>
  <w:style w:type="paragraph" w:styleId="Footer">
    <w:name w:val="footer"/>
    <w:basedOn w:val="Normal"/>
    <w:link w:val="FooterChar"/>
    <w:uiPriority w:val="99"/>
    <w:unhideWhenUsed/>
    <w:rsid w:val="001D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AD"/>
    <w:rPr>
      <w:rFonts w:ascii="Calibri" w:eastAsia="Calibri" w:hAnsi="Calibri" w:cs="Vrind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lwani.ramabulana@dst.gov.za" TargetMode="External"/><Relationship Id="rId5" Type="http://schemas.openxmlformats.org/officeDocument/2006/relationships/footnotes" Target="footnotes.xml"/><Relationship Id="rId10" Type="http://schemas.openxmlformats.org/officeDocument/2006/relationships/hyperlink" Target="mailto:Mabatho.ndwandwa@dst.gov.za" TargetMode="External"/><Relationship Id="rId4" Type="http://schemas.openxmlformats.org/officeDocument/2006/relationships/webSettings" Target="webSettings.xml"/><Relationship Id="rId9" Type="http://schemas.openxmlformats.org/officeDocument/2006/relationships/hyperlink" Target="mailto:Toto.matshediso@dst.gov.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Matshediso</dc:creator>
  <cp:keywords/>
  <dc:description/>
  <cp:lastModifiedBy>Toto Matshediso</cp:lastModifiedBy>
  <cp:revision>25</cp:revision>
  <dcterms:created xsi:type="dcterms:W3CDTF">2024-06-24T09:49:00Z</dcterms:created>
  <dcterms:modified xsi:type="dcterms:W3CDTF">2024-06-24T10:15:00Z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2024-06-13T11:04:38Z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327a6a50-3c6a-4c23-b6cb-086c84ee6446</vt:lpwstr>
  </property>
  <property fmtid="{D5CDD505-2E9C-101B-9397-08002B2CF9AE}" pid="8" name="MSIP_Label_49d8e89e-67d8-46d3-84c2-474abeeb10f7_ContentBits">
    <vt:lpwstr>0</vt:lpwstr>
  </property>
</Properties>
</file>